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 xml:space="preserve">26 октября 2017 года аттестационной комиссией Следственного управления Следственного комитета Российской Федерации по Республике Мордовия рассмотрены уведомления трех сотрудников, родственники которых работают в Следственном управлении Следственного комитета Российской Федерации по Республике Мордовия и государственных структурах,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</w:r>
    </w:p>
    <w:p w:rsidR="00DC0F4D" w:rsidRPr="00D700FD" w:rsidRDefault="00D700FD" w:rsidP="00E425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Следственном управлении Следственного комитета Российской Федерации по Республике Мордовия и государственных структурах, конфликт интересов отсутствует. Также аттестационной комиссией рекомендовано сотрудникам неукоснительно соблюдать требования ст. 11 Федерального закона Российской Федерации от 25.11.2008 №273-ФЗ «О противодействии коррупции».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775CDE"/>
    <w:rsid w:val="0085060E"/>
    <w:rsid w:val="00D700FD"/>
    <w:rsid w:val="00DC0F4D"/>
    <w:rsid w:val="00E42513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10</cp:revision>
  <dcterms:created xsi:type="dcterms:W3CDTF">2018-08-03T13:30:00Z</dcterms:created>
  <dcterms:modified xsi:type="dcterms:W3CDTF">2018-08-03T13:44:00Z</dcterms:modified>
</cp:coreProperties>
</file>