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1E" w:rsidRDefault="007B551E" w:rsidP="00FA1E35">
      <w:pPr>
        <w:ind w:firstLine="0"/>
        <w:jc w:val="right"/>
        <w:rPr>
          <w:rFonts w:ascii="Times New Roman" w:hAnsi="Times New Roman"/>
          <w:i/>
          <w:sz w:val="24"/>
          <w:szCs w:val="24"/>
          <w:lang w:val="en-US"/>
        </w:rPr>
      </w:pPr>
      <w:proofErr w:type="spellStart"/>
      <w:r>
        <w:rPr>
          <w:rFonts w:ascii="Times New Roman" w:hAnsi="Times New Roman"/>
          <w:i/>
          <w:sz w:val="24"/>
          <w:szCs w:val="24"/>
          <w:lang w:val="en-US"/>
        </w:rPr>
        <w:t>Nht</w:t>
      </w:r>
      <w:proofErr w:type="spellEnd"/>
    </w:p>
    <w:p w:rsidR="007B551E" w:rsidRDefault="007B551E" w:rsidP="00FA1E35">
      <w:pPr>
        <w:ind w:firstLine="0"/>
        <w:jc w:val="right"/>
        <w:rPr>
          <w:rFonts w:ascii="Times New Roman" w:hAnsi="Times New Roman"/>
          <w:i/>
          <w:sz w:val="24"/>
          <w:szCs w:val="24"/>
          <w:lang w:val="en-US"/>
        </w:rPr>
      </w:pPr>
    </w:p>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F62650">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3319C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3319C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3319C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3319C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3319C7">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3319C7">
        <w:rPr>
          <w:rFonts w:ascii="Times New Roman" w:hAnsi="Times New Roman"/>
          <w:sz w:val="28"/>
          <w:szCs w:val="28"/>
        </w:rPr>
        <w:t xml:space="preserve"> </w:t>
      </w:r>
      <w:r w:rsidR="004053AA" w:rsidRPr="004053AA">
        <w:rPr>
          <w:rFonts w:ascii="Times New Roman" w:hAnsi="Times New Roman"/>
          <w:sz w:val="28"/>
          <w:szCs w:val="28"/>
        </w:rPr>
        <w:t xml:space="preserve">консультативной помощи по вопросам, связанным с применением </w:t>
      </w:r>
      <w:r w:rsidR="004053AA" w:rsidRPr="004053AA">
        <w:rPr>
          <w:rFonts w:ascii="Times New Roman" w:hAnsi="Times New Roman"/>
          <w:sz w:val="28"/>
          <w:szCs w:val="28"/>
        </w:rPr>
        <w:lastRenderedPageBreak/>
        <w:t>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3319C7">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3319C7">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3319C7">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3319C7">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3319C7">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3319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Pr="009C2771">
        <w:rPr>
          <w:rFonts w:ascii="Times New Roman" w:hAnsi="Times New Roman"/>
          <w:sz w:val="28"/>
          <w:szCs w:val="28"/>
        </w:rPr>
        <w:lastRenderedPageBreak/>
        <w:t>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275B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275B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w:t>
      </w:r>
      <w:r w:rsidRPr="002E3630">
        <w:rPr>
          <w:rFonts w:ascii="Times New Roman" w:hAnsi="Times New Roman"/>
          <w:sz w:val="28"/>
          <w:szCs w:val="28"/>
        </w:rPr>
        <w:lastRenderedPageBreak/>
        <w:t>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275B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275B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275B30">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275B30">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275B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275B30">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275B30">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275B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275B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275B30">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w:t>
      </w:r>
      <w:r w:rsidRPr="002E3630">
        <w:rPr>
          <w:rFonts w:ascii="Times New Roman" w:hAnsi="Times New Roman"/>
          <w:sz w:val="28"/>
          <w:szCs w:val="28"/>
        </w:rPr>
        <w:lastRenderedPageBreak/>
        <w:t>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proofErr w:type="spellStart"/>
      <w:r w:rsidRPr="002E3630">
        <w:rPr>
          <w:rFonts w:ascii="Times New Roman" w:hAnsi="Times New Roman"/>
          <w:sz w:val="28"/>
          <w:szCs w:val="28"/>
        </w:rPr>
        <w:t>г.</w:t>
      </w:r>
      <w:r>
        <w:rPr>
          <w:rFonts w:ascii="Times New Roman" w:hAnsi="Times New Roman"/>
          <w:sz w:val="28"/>
          <w:szCs w:val="28"/>
        </w:rPr>
        <w:t>не</w:t>
      </w:r>
      <w:proofErr w:type="spellEnd"/>
      <w:r>
        <w:rPr>
          <w:rFonts w:ascii="Times New Roman" w:hAnsi="Times New Roman"/>
          <w:sz w:val="28"/>
          <w:szCs w:val="28"/>
        </w:rPr>
        <w:t xml:space="preserve">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275B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 xml:space="preserve">права и обязанности супругов возникают со дня государственной </w:t>
      </w:r>
      <w:r w:rsidRPr="002E3630">
        <w:rPr>
          <w:rFonts w:ascii="Times New Roman" w:hAnsi="Times New Roman"/>
          <w:sz w:val="28"/>
          <w:szCs w:val="28"/>
        </w:rPr>
        <w:lastRenderedPageBreak/>
        <w:t>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w:t>
      </w:r>
      <w:proofErr w:type="gramStart"/>
      <w:r w:rsidRPr="00E00F6B">
        <w:rPr>
          <w:rFonts w:ascii="Times New Roman" w:hAnsi="Times New Roman"/>
          <w:sz w:val="28"/>
          <w:szCs w:val="28"/>
        </w:rPr>
        <w:t>у</w:t>
      </w:r>
      <w:r w:rsidR="004E1358" w:rsidRPr="00E00F6B">
        <w:rPr>
          <w:rFonts w:ascii="Times New Roman" w:hAnsi="Times New Roman"/>
          <w:sz w:val="28"/>
          <w:szCs w:val="28"/>
        </w:rPr>
        <w:t>(</w:t>
      </w:r>
      <w:proofErr w:type="gramEnd"/>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w:t>
            </w:r>
            <w:r w:rsidRPr="00E00F6B">
              <w:rPr>
                <w:rFonts w:ascii="Times New Roman" w:hAnsi="Times New Roman"/>
                <w:sz w:val="28"/>
                <w:szCs w:val="28"/>
              </w:rPr>
              <w:lastRenderedPageBreak/>
              <w:t xml:space="preserve">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w:t>
            </w:r>
            <w:r w:rsidRPr="00E00F6B">
              <w:rPr>
                <w:rFonts w:ascii="Times New Roman" w:hAnsi="Times New Roman"/>
                <w:sz w:val="28"/>
                <w:szCs w:val="28"/>
              </w:rPr>
              <w:lastRenderedPageBreak/>
              <w:t xml:space="preserve">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w:t>
            </w:r>
            <w:r w:rsidRPr="00E00F6B">
              <w:rPr>
                <w:rFonts w:ascii="Times New Roman" w:hAnsi="Times New Roman"/>
                <w:sz w:val="28"/>
                <w:szCs w:val="28"/>
              </w:rPr>
              <w:lastRenderedPageBreak/>
              <w:t xml:space="preserve">(31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proofErr w:type="gramStart"/>
      <w:r w:rsidR="006D784E">
        <w:rPr>
          <w:rFonts w:ascii="Times New Roman" w:hAnsi="Times New Roman"/>
          <w:sz w:val="28"/>
          <w:szCs w:val="28"/>
        </w:rPr>
        <w:t>,</w:t>
      </w:r>
      <w:r w:rsidRPr="00E00F6B">
        <w:rPr>
          <w:rFonts w:ascii="Times New Roman" w:hAnsi="Times New Roman"/>
          <w:sz w:val="28"/>
          <w:szCs w:val="28"/>
        </w:rPr>
        <w:t>е</w:t>
      </w:r>
      <w:proofErr w:type="gramEnd"/>
      <w:r w:rsidRPr="00E00F6B">
        <w:rPr>
          <w:rFonts w:ascii="Times New Roman" w:hAnsi="Times New Roman"/>
          <w:sz w:val="28"/>
          <w:szCs w:val="28"/>
        </w:rPr>
        <w:t>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xml:space="preserve">, а </w:t>
      </w:r>
      <w:proofErr w:type="spellStart"/>
      <w:r w:rsidR="00DC0152" w:rsidRPr="00DF5BA1">
        <w:rPr>
          <w:rFonts w:ascii="Times New Roman" w:hAnsi="Times New Roman"/>
          <w:sz w:val="28"/>
          <w:szCs w:val="28"/>
        </w:rPr>
        <w:t>именно</w:t>
      </w:r>
      <w:r w:rsidR="00346F3F" w:rsidRPr="00DF5BA1">
        <w:rPr>
          <w:rFonts w:ascii="Times New Roman" w:hAnsi="Times New Roman"/>
          <w:sz w:val="28"/>
          <w:szCs w:val="28"/>
        </w:rPr>
        <w:t>в</w:t>
      </w:r>
      <w:proofErr w:type="spellEnd"/>
      <w:r w:rsidR="00346F3F" w:rsidRPr="00DF5BA1">
        <w:rPr>
          <w:rFonts w:ascii="Times New Roman" w:hAnsi="Times New Roman"/>
          <w:sz w:val="28"/>
          <w:szCs w:val="28"/>
        </w:rPr>
        <w:t xml:space="preserve">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proofErr w:type="gramStart"/>
            <w:r w:rsidRPr="00E00F6B">
              <w:rPr>
                <w:rFonts w:ascii="Times New Roman" w:hAnsi="Times New Roman"/>
                <w:sz w:val="28"/>
                <w:szCs w:val="28"/>
              </w:rPr>
              <w:t>)и</w:t>
            </w:r>
            <w:proofErr w:type="gramEnd"/>
            <w:r w:rsidRPr="00E00F6B">
              <w:rPr>
                <w:rFonts w:ascii="Times New Roman" w:hAnsi="Times New Roman"/>
                <w:sz w:val="28"/>
                <w:szCs w:val="28"/>
              </w:rPr>
              <w:t xml:space="preserve">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xml:space="preserve">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w:t>
      </w:r>
      <w:proofErr w:type="spellStart"/>
      <w:r w:rsidR="00450F29" w:rsidRPr="00E00F6B">
        <w:rPr>
          <w:rFonts w:ascii="Times New Roman" w:hAnsi="Times New Roman"/>
          <w:sz w:val="28"/>
          <w:szCs w:val="28"/>
        </w:rPr>
        <w:t>является</w:t>
      </w:r>
      <w:r w:rsidR="00096ED3" w:rsidRPr="00E00F6B">
        <w:rPr>
          <w:rFonts w:ascii="Times New Roman" w:hAnsi="Times New Roman"/>
          <w:sz w:val="28"/>
          <w:szCs w:val="28"/>
        </w:rPr>
        <w:t>унифицированной</w:t>
      </w:r>
      <w:proofErr w:type="spellEnd"/>
      <w:r w:rsidR="00096ED3" w:rsidRPr="00E00F6B">
        <w:rPr>
          <w:rFonts w:ascii="Times New Roman" w:hAnsi="Times New Roman"/>
          <w:sz w:val="28"/>
          <w:szCs w:val="28"/>
        </w:rPr>
        <w:t xml:space="preserve">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proofErr w:type="gramStart"/>
      <w:r w:rsidR="00481001">
        <w:rPr>
          <w:rFonts w:ascii="Times New Roman" w:hAnsi="Times New Roman"/>
          <w:sz w:val="28"/>
          <w:szCs w:val="28"/>
        </w:rPr>
        <w:t>»(</w:t>
      </w:r>
      <w:proofErr w:type="gramEnd"/>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w:t>
      </w:r>
      <w:proofErr w:type="spellStart"/>
      <w:r w:rsidRPr="00E00F6B">
        <w:rPr>
          <w:rFonts w:ascii="Times New Roman" w:hAnsi="Times New Roman"/>
          <w:sz w:val="28"/>
          <w:szCs w:val="28"/>
        </w:rPr>
        <w:t>Федерации</w:t>
      </w:r>
      <w:r w:rsidR="002E3630">
        <w:rPr>
          <w:rFonts w:ascii="Times New Roman" w:hAnsi="Times New Roman"/>
          <w:sz w:val="28"/>
          <w:szCs w:val="28"/>
        </w:rPr>
        <w:t>по</w:t>
      </w:r>
      <w:proofErr w:type="spellEnd"/>
      <w:r w:rsidR="002E3630">
        <w:rPr>
          <w:rFonts w:ascii="Times New Roman" w:hAnsi="Times New Roman"/>
          <w:sz w:val="28"/>
          <w:szCs w:val="28"/>
        </w:rPr>
        <w:t xml:space="preserve">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 xml:space="preserve">м СПО «Справки БК» личной подписью заверяется только последний лист </w:t>
      </w:r>
      <w:proofErr w:type="spellStart"/>
      <w:r w:rsidRPr="00E00F6B">
        <w:rPr>
          <w:rFonts w:ascii="Times New Roman" w:hAnsi="Times New Roman"/>
          <w:sz w:val="28"/>
          <w:szCs w:val="28"/>
        </w:rPr>
        <w:t>справки.</w:t>
      </w:r>
      <w:r w:rsidR="001F43C6" w:rsidRPr="00E00F6B">
        <w:rPr>
          <w:rFonts w:ascii="Times New Roman" w:hAnsi="Times New Roman"/>
          <w:sz w:val="28"/>
          <w:szCs w:val="28"/>
        </w:rPr>
        <w:t>Наличие</w:t>
      </w:r>
      <w:proofErr w:type="spellEnd"/>
      <w:r w:rsidR="001F43C6" w:rsidRPr="00E00F6B">
        <w:rPr>
          <w:rFonts w:ascii="Times New Roman" w:hAnsi="Times New Roman"/>
          <w:sz w:val="28"/>
          <w:szCs w:val="28"/>
        </w:rPr>
        <w:t xml:space="preserve">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w:t>
      </w:r>
      <w:proofErr w:type="spellStart"/>
      <w:r w:rsidRPr="00E00F6B">
        <w:rPr>
          <w:rFonts w:ascii="Times New Roman" w:hAnsi="Times New Roman"/>
          <w:sz w:val="28"/>
          <w:szCs w:val="28"/>
        </w:rPr>
        <w:t>сведения</w:t>
      </w:r>
      <w:proofErr w:type="gramStart"/>
      <w:r w:rsidRPr="00E00F6B">
        <w:rPr>
          <w:rFonts w:ascii="Times New Roman" w:hAnsi="Times New Roman"/>
          <w:sz w:val="28"/>
          <w:szCs w:val="28"/>
        </w:rPr>
        <w:t>,</w:t>
      </w:r>
      <w:r w:rsidR="00D8047D" w:rsidRPr="00E00F6B">
        <w:rPr>
          <w:rFonts w:ascii="Times New Roman" w:hAnsi="Times New Roman" w:cs="Courier New"/>
          <w:sz w:val="28"/>
          <w:szCs w:val="28"/>
        </w:rPr>
        <w:t>е</w:t>
      </w:r>
      <w:proofErr w:type="gramEnd"/>
      <w:r w:rsidR="00D8047D" w:rsidRPr="00E00F6B">
        <w:rPr>
          <w:rFonts w:ascii="Times New Roman" w:hAnsi="Times New Roman" w:cs="Courier New"/>
          <w:sz w:val="28"/>
          <w:szCs w:val="28"/>
        </w:rPr>
        <w:t>го</w:t>
      </w:r>
      <w:proofErr w:type="spellEnd"/>
      <w:r w:rsidR="00D8047D" w:rsidRPr="00E00F6B">
        <w:rPr>
          <w:rFonts w:ascii="Times New Roman" w:hAnsi="Times New Roman" w:cs="Courier New"/>
          <w:sz w:val="28"/>
          <w:szCs w:val="28"/>
        </w:rPr>
        <w:t xml:space="preserve"> супруги и несовершеннолетнего </w:t>
      </w:r>
      <w:proofErr w:type="spellStart"/>
      <w:r w:rsidR="00D8047D" w:rsidRPr="00E00F6B">
        <w:rPr>
          <w:rFonts w:ascii="Times New Roman" w:hAnsi="Times New Roman" w:cs="Courier New"/>
          <w:sz w:val="28"/>
          <w:szCs w:val="28"/>
        </w:rPr>
        <w:t>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w:t>
      </w:r>
      <w:proofErr w:type="spellEnd"/>
      <w:r w:rsidRPr="00E00F6B">
        <w:rPr>
          <w:rFonts w:ascii="Times New Roman" w:hAnsi="Times New Roman"/>
          <w:bCs/>
          <w:sz w:val="28"/>
          <w:szCs w:val="28"/>
        </w:rPr>
        <w:t xml:space="preserve"> (в </w:t>
      </w:r>
      <w:proofErr w:type="spellStart"/>
      <w:r w:rsidRPr="00E00F6B">
        <w:rPr>
          <w:rFonts w:ascii="Times New Roman" w:hAnsi="Times New Roman"/>
          <w:bCs/>
          <w:sz w:val="28"/>
          <w:szCs w:val="28"/>
        </w:rPr>
        <w:t>именительномпадеж</w:t>
      </w:r>
      <w:r w:rsidR="00D8047D" w:rsidRPr="00E00F6B">
        <w:rPr>
          <w:rFonts w:ascii="Times New Roman" w:hAnsi="Times New Roman" w:cs="Courier New"/>
          <w:color w:val="1F497D"/>
          <w:sz w:val="28"/>
          <w:szCs w:val="28"/>
        </w:rPr>
        <w:t>е</w:t>
      </w:r>
      <w:proofErr w:type="spellEnd"/>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w:t>
      </w:r>
      <w:proofErr w:type="gramStart"/>
      <w:r w:rsidR="006B73BA">
        <w:rPr>
          <w:rStyle w:val="a8"/>
          <w:rFonts w:ascii="Times New Roman" w:hAnsi="Times New Roman" w:cs="Times New Roman"/>
          <w:color w:val="000000"/>
          <w:sz w:val="28"/>
          <w:szCs w:val="28"/>
        </w:rPr>
        <w:t>у(</w:t>
      </w:r>
      <w:proofErr w:type="gramEnd"/>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 xml:space="preserve">по состоянию на дату представления </w:t>
      </w:r>
      <w:proofErr w:type="spellStart"/>
      <w:r w:rsidRPr="00E00F6B">
        <w:rPr>
          <w:rStyle w:val="a8"/>
          <w:rFonts w:ascii="Times New Roman" w:hAnsi="Times New Roman" w:cs="Times New Roman"/>
          <w:sz w:val="28"/>
          <w:szCs w:val="28"/>
        </w:rPr>
        <w:t>справки</w:t>
      </w:r>
      <w:r w:rsidR="00096ED3" w:rsidRPr="00E00F6B">
        <w:rPr>
          <w:rFonts w:ascii="Times New Roman" w:hAnsi="Times New Roman" w:cs="Times New Roman"/>
          <w:sz w:val="28"/>
          <w:szCs w:val="28"/>
        </w:rPr>
        <w:t>на</w:t>
      </w:r>
      <w:proofErr w:type="spellEnd"/>
      <w:r w:rsidR="00096ED3" w:rsidRPr="00E00F6B">
        <w:rPr>
          <w:rFonts w:ascii="Times New Roman" w:hAnsi="Times New Roman" w:cs="Times New Roman"/>
          <w:sz w:val="28"/>
          <w:szCs w:val="28"/>
        </w:rPr>
        <w:t xml:space="preserve">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proofErr w:type="gramStart"/>
      <w:r w:rsidR="00F33D13" w:rsidRPr="00E00F6B">
        <w:rPr>
          <w:rFonts w:ascii="Times New Roman" w:hAnsi="Times New Roman"/>
          <w:sz w:val="28"/>
          <w:szCs w:val="28"/>
        </w:rPr>
        <w:t>.</w:t>
      </w:r>
      <w:r w:rsidR="001F43C6" w:rsidRPr="00E00F6B">
        <w:rPr>
          <w:rFonts w:ascii="Times New Roman" w:hAnsi="Times New Roman"/>
          <w:sz w:val="28"/>
          <w:szCs w:val="28"/>
        </w:rPr>
        <w:t>Е</w:t>
      </w:r>
      <w:proofErr w:type="gramEnd"/>
      <w:r w:rsidR="001F43C6" w:rsidRPr="00E00F6B">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w:t>
      </w:r>
      <w:proofErr w:type="spellStart"/>
      <w:r w:rsidRPr="00E00F6B">
        <w:rPr>
          <w:rFonts w:ascii="Times New Roman" w:hAnsi="Times New Roman"/>
          <w:b/>
          <w:sz w:val="28"/>
          <w:szCs w:val="28"/>
        </w:rPr>
        <w:t>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roofErr w:type="spellEnd"/>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E00F6B">
        <w:rPr>
          <w:rFonts w:ascii="Times New Roman" w:hAnsi="Times New Roman"/>
          <w:sz w:val="28"/>
          <w:szCs w:val="28"/>
        </w:rPr>
        <w:t>предпринимателя</w:t>
      </w:r>
      <w:proofErr w:type="gramStart"/>
      <w:r w:rsidR="001F43C6" w:rsidRPr="00E00F6B">
        <w:rPr>
          <w:rFonts w:ascii="Times New Roman" w:hAnsi="Times New Roman"/>
          <w:sz w:val="28"/>
          <w:szCs w:val="28"/>
        </w:rPr>
        <w:t>,</w:t>
      </w:r>
      <w:r w:rsidR="00096ED3" w:rsidRPr="00E00F6B">
        <w:rPr>
          <w:rFonts w:ascii="Times New Roman" w:hAnsi="Times New Roman"/>
          <w:sz w:val="28"/>
          <w:szCs w:val="28"/>
        </w:rPr>
        <w:t>п</w:t>
      </w:r>
      <w:proofErr w:type="gramEnd"/>
      <w:r w:rsidR="00096ED3" w:rsidRPr="00E00F6B">
        <w:rPr>
          <w:rFonts w:ascii="Times New Roman" w:hAnsi="Times New Roman"/>
          <w:sz w:val="28"/>
          <w:szCs w:val="28"/>
        </w:rPr>
        <w:t>рименяющего</w:t>
      </w:r>
      <w:proofErr w:type="spellEnd"/>
      <w:r w:rsidR="00096ED3" w:rsidRPr="00E00F6B">
        <w:rPr>
          <w:rFonts w:ascii="Times New Roman" w:hAnsi="Times New Roman"/>
          <w:sz w:val="28"/>
          <w:szCs w:val="28"/>
        </w:rPr>
        <w:t xml:space="preserve">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proofErr w:type="gramStart"/>
      <w:r w:rsidR="00672214" w:rsidRPr="00E00F6B">
        <w:rPr>
          <w:rFonts w:ascii="Times New Roman" w:hAnsi="Times New Roman"/>
          <w:sz w:val="28"/>
          <w:szCs w:val="28"/>
        </w:rPr>
        <w:t>)</w:t>
      </w:r>
      <w:r w:rsidRPr="00E00F6B">
        <w:rPr>
          <w:rFonts w:ascii="Times New Roman" w:hAnsi="Times New Roman"/>
          <w:sz w:val="28"/>
          <w:szCs w:val="28"/>
        </w:rPr>
        <w:t>в</w:t>
      </w:r>
      <w:proofErr w:type="gramEnd"/>
      <w:r w:rsidRPr="00E00F6B">
        <w:rPr>
          <w:rFonts w:ascii="Times New Roman" w:hAnsi="Times New Roman"/>
          <w:sz w:val="28"/>
          <w:szCs w:val="28"/>
        </w:rPr>
        <w:t xml:space="preserve"> </w:t>
      </w:r>
      <w:proofErr w:type="spellStart"/>
      <w:r w:rsidRPr="00E00F6B">
        <w:rPr>
          <w:rFonts w:ascii="Times New Roman" w:hAnsi="Times New Roman"/>
          <w:sz w:val="28"/>
          <w:szCs w:val="28"/>
        </w:rPr>
        <w:t>качестве</w:t>
      </w:r>
      <w:r w:rsidR="00096ED3" w:rsidRPr="00E00F6B">
        <w:rPr>
          <w:rFonts w:ascii="Times New Roman" w:hAnsi="Times New Roman"/>
          <w:sz w:val="28"/>
          <w:szCs w:val="28"/>
        </w:rPr>
        <w:t>«</w:t>
      </w:r>
      <w:r w:rsidRPr="00E00F6B">
        <w:rPr>
          <w:rFonts w:ascii="Times New Roman" w:hAnsi="Times New Roman"/>
          <w:sz w:val="28"/>
          <w:szCs w:val="28"/>
        </w:rPr>
        <w:t>дохода</w:t>
      </w:r>
      <w:proofErr w:type="spellEnd"/>
      <w:r w:rsidR="00096ED3" w:rsidRPr="00E00F6B">
        <w:rPr>
          <w:rFonts w:ascii="Times New Roman" w:hAnsi="Times New Roman"/>
          <w:sz w:val="28"/>
          <w:szCs w:val="28"/>
        </w:rPr>
        <w:t xml:space="preserve">» </w:t>
      </w:r>
      <w:proofErr w:type="spellStart"/>
      <w:r w:rsidR="00672214" w:rsidRPr="00E00F6B">
        <w:rPr>
          <w:rFonts w:ascii="Times New Roman" w:hAnsi="Times New Roman"/>
          <w:sz w:val="28"/>
          <w:szCs w:val="28"/>
        </w:rPr>
        <w:t>указываетсявеличина</w:t>
      </w:r>
      <w:proofErr w:type="spellEnd"/>
      <w:r w:rsidR="00672214" w:rsidRPr="00E00F6B">
        <w:rPr>
          <w:rFonts w:ascii="Times New Roman" w:hAnsi="Times New Roman"/>
          <w:sz w:val="28"/>
          <w:szCs w:val="28"/>
        </w:rPr>
        <w:t xml:space="preserve">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 xml:space="preserve">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AA54C8">
        <w:rPr>
          <w:rFonts w:ascii="Times New Roman" w:hAnsi="Times New Roman"/>
          <w:sz w:val="28"/>
          <w:szCs w:val="28"/>
        </w:rPr>
        <w:t>налогообложения</w:t>
      </w:r>
      <w:proofErr w:type="gramStart"/>
      <w:r w:rsidR="00AA54C8">
        <w:rPr>
          <w:rFonts w:ascii="Times New Roman" w:hAnsi="Times New Roman"/>
          <w:sz w:val="28"/>
          <w:szCs w:val="28"/>
        </w:rPr>
        <w:t>.</w:t>
      </w:r>
      <w:r w:rsidR="00981341" w:rsidRPr="00E00F6B">
        <w:rPr>
          <w:rFonts w:ascii="Times New Roman" w:hAnsi="Times New Roman"/>
          <w:sz w:val="28"/>
          <w:szCs w:val="28"/>
        </w:rPr>
        <w:t>П</w:t>
      </w:r>
      <w:proofErr w:type="gramEnd"/>
      <w:r w:rsidR="00981341" w:rsidRPr="00E00F6B">
        <w:rPr>
          <w:rFonts w:ascii="Times New Roman" w:hAnsi="Times New Roman"/>
          <w:sz w:val="28"/>
          <w:szCs w:val="28"/>
        </w:rPr>
        <w:t>ри</w:t>
      </w:r>
      <w:proofErr w:type="spellEnd"/>
      <w:r w:rsidR="00981341" w:rsidRPr="00E00F6B">
        <w:rPr>
          <w:rFonts w:ascii="Times New Roman" w:hAnsi="Times New Roman"/>
          <w:sz w:val="28"/>
          <w:szCs w:val="28"/>
        </w:rPr>
        <w:t xml:space="preserve">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w:t>
      </w:r>
      <w:proofErr w:type="spellStart"/>
      <w:r w:rsidR="00981341" w:rsidRPr="00E00F6B">
        <w:rPr>
          <w:rFonts w:ascii="Times New Roman" w:hAnsi="Times New Roman"/>
          <w:sz w:val="28"/>
          <w:szCs w:val="28"/>
        </w:rPr>
        <w:t>деяте</w:t>
      </w:r>
      <w:r w:rsidR="00C20E8C" w:rsidRPr="00E00F6B">
        <w:rPr>
          <w:rFonts w:ascii="Times New Roman" w:hAnsi="Times New Roman"/>
          <w:sz w:val="28"/>
          <w:szCs w:val="28"/>
        </w:rPr>
        <w:t>льности,полученных</w:t>
      </w:r>
      <w:proofErr w:type="spellEnd"/>
      <w:r w:rsidR="00C20E8C" w:rsidRPr="00E00F6B">
        <w:rPr>
          <w:rFonts w:ascii="Times New Roman" w:hAnsi="Times New Roman"/>
          <w:sz w:val="28"/>
          <w:szCs w:val="28"/>
        </w:rPr>
        <w:t xml:space="preserve">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E00F6B">
        <w:rPr>
          <w:rFonts w:ascii="Times New Roman" w:hAnsi="Times New Roman"/>
          <w:sz w:val="28"/>
          <w:szCs w:val="28"/>
        </w:rPr>
        <w:t>е-</w:t>
      </w:r>
      <w:proofErr w:type="gramEnd"/>
      <w:r w:rsidRPr="00E00F6B">
        <w:rPr>
          <w:rFonts w:ascii="Times New Roman" w:hAnsi="Times New Roman"/>
          <w:sz w:val="28"/>
          <w:szCs w:val="28"/>
        </w:rPr>
        <w:t xml:space="preserve"> и кинофильмов), музыкальных </w:t>
      </w:r>
      <w:proofErr w:type="spellStart"/>
      <w:r w:rsidRPr="00E00F6B">
        <w:rPr>
          <w:rFonts w:ascii="Times New Roman" w:hAnsi="Times New Roman"/>
          <w:sz w:val="28"/>
          <w:szCs w:val="28"/>
        </w:rPr>
        <w:t>произведений,гонорары</w:t>
      </w:r>
      <w:proofErr w:type="spellEnd"/>
      <w:r w:rsidRPr="00E00F6B">
        <w:rPr>
          <w:rFonts w:ascii="Times New Roman" w:hAnsi="Times New Roman"/>
          <w:sz w:val="28"/>
          <w:szCs w:val="28"/>
        </w:rPr>
        <w:t xml:space="preserve">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w:t>
      </w:r>
      <w:proofErr w:type="spellStart"/>
      <w:r w:rsidRPr="00E00F6B">
        <w:rPr>
          <w:rFonts w:ascii="Times New Roman" w:hAnsi="Times New Roman"/>
          <w:sz w:val="28"/>
          <w:szCs w:val="28"/>
        </w:rPr>
        <w:t>периоддоход</w:t>
      </w:r>
      <w:proofErr w:type="spellEnd"/>
      <w:r w:rsidRPr="00E00F6B">
        <w:rPr>
          <w:rFonts w:ascii="Times New Roman" w:hAnsi="Times New Roman"/>
          <w:sz w:val="28"/>
          <w:szCs w:val="28"/>
        </w:rPr>
        <w:t xml:space="preserve">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proofErr w:type="gramStart"/>
      <w:r w:rsidRPr="00E00F6B">
        <w:rPr>
          <w:rFonts w:ascii="Times New Roman" w:hAnsi="Times New Roman"/>
          <w:sz w:val="28"/>
          <w:szCs w:val="28"/>
        </w:rPr>
        <w:t>)п</w:t>
      </w:r>
      <w:proofErr w:type="gramEnd"/>
      <w:r w:rsidRPr="00E00F6B">
        <w:rPr>
          <w:rFonts w:ascii="Times New Roman" w:hAnsi="Times New Roman"/>
          <w:sz w:val="28"/>
          <w:szCs w:val="28"/>
        </w:rPr>
        <w:t>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proofErr w:type="spellStart"/>
      <w:r w:rsidR="004E1358">
        <w:rPr>
          <w:rFonts w:ascii="Times New Roman" w:hAnsi="Times New Roman"/>
          <w:sz w:val="28"/>
          <w:szCs w:val="28"/>
        </w:rPr>
        <w:t>определяемого</w:t>
      </w:r>
      <w:r w:rsidR="00725B43" w:rsidRPr="00725B43">
        <w:rPr>
          <w:rFonts w:ascii="Times New Roman" w:hAnsi="Times New Roman"/>
          <w:sz w:val="28"/>
          <w:szCs w:val="28"/>
        </w:rPr>
        <w:t>как</w:t>
      </w:r>
      <w:proofErr w:type="spellEnd"/>
      <w:r w:rsidR="00725B43" w:rsidRPr="00725B43">
        <w:rPr>
          <w:rFonts w:ascii="Times New Roman" w:hAnsi="Times New Roman"/>
          <w:sz w:val="28"/>
          <w:szCs w:val="28"/>
        </w:rPr>
        <w:t xml:space="preserve">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w:t>
      </w:r>
      <w:proofErr w:type="spellStart"/>
      <w:r w:rsidRPr="00E00F6B">
        <w:rPr>
          <w:rFonts w:ascii="Times New Roman" w:hAnsi="Times New Roman"/>
          <w:sz w:val="28"/>
          <w:szCs w:val="28"/>
        </w:rPr>
        <w:t>случаеесли</w:t>
      </w:r>
      <w:proofErr w:type="spellEnd"/>
      <w:r w:rsidRPr="00E00F6B">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w:t>
      </w:r>
      <w:proofErr w:type="gramStart"/>
      <w:r w:rsidR="00980A5D" w:rsidRPr="00E00F6B">
        <w:rPr>
          <w:rStyle w:val="a8"/>
          <w:rFonts w:ascii="Times New Roman" w:hAnsi="Times New Roman" w:cs="Times New Roman"/>
          <w:sz w:val="28"/>
          <w:szCs w:val="28"/>
        </w:rPr>
        <w:t>я</w:t>
      </w:r>
      <w:r w:rsidR="001F43C6" w:rsidRPr="00E00F6B">
        <w:rPr>
          <w:rFonts w:ascii="Times New Roman" w:hAnsi="Times New Roman"/>
          <w:sz w:val="28"/>
          <w:szCs w:val="28"/>
        </w:rPr>
        <w:t>(</w:t>
      </w:r>
      <w:proofErr w:type="gramEnd"/>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E00F6B">
        <w:rPr>
          <w:rFonts w:ascii="Times New Roman" w:hAnsi="Times New Roman"/>
          <w:sz w:val="28"/>
          <w:szCs w:val="28"/>
        </w:rPr>
        <w:t>о(</w:t>
      </w:r>
      <w:proofErr w:type="gramEnd"/>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w:t>
      </w:r>
      <w:proofErr w:type="spellStart"/>
      <w:r w:rsidRPr="00E00F6B">
        <w:rPr>
          <w:rStyle w:val="a8"/>
          <w:rFonts w:ascii="Times New Roman" w:hAnsi="Times New Roman" w:cs="Times New Roman"/>
          <w:color w:val="000000"/>
          <w:sz w:val="28"/>
          <w:szCs w:val="28"/>
        </w:rPr>
        <w:t>семьиили</w:t>
      </w:r>
      <w:proofErr w:type="spellEnd"/>
      <w:r w:rsidRPr="00E00F6B">
        <w:rPr>
          <w:rStyle w:val="a8"/>
          <w:rFonts w:ascii="Times New Roman" w:hAnsi="Times New Roman" w:cs="Times New Roman"/>
          <w:color w:val="000000"/>
          <w:sz w:val="28"/>
          <w:szCs w:val="28"/>
        </w:rPr>
        <w:t xml:space="preserve">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proofErr w:type="spellStart"/>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указать</w:t>
      </w:r>
      <w:proofErr w:type="spellEnd"/>
      <w:r w:rsidRPr="00E00F6B">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E00F6B">
        <w:rPr>
          <w:rFonts w:ascii="Times New Roman" w:hAnsi="Times New Roman" w:cs="Times New Roman"/>
          <w:sz w:val="28"/>
          <w:szCs w:val="28"/>
        </w:rPr>
        <w:t>новогопо</w:t>
      </w:r>
      <w:proofErr w:type="spellEnd"/>
      <w:r w:rsidR="00096ED3" w:rsidRPr="00E00F6B">
        <w:rPr>
          <w:rFonts w:ascii="Times New Roman" w:hAnsi="Times New Roman" w:cs="Times New Roman"/>
          <w:sz w:val="28"/>
          <w:szCs w:val="28"/>
        </w:rPr>
        <w:t xml:space="preserve">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 xml:space="preserve">компенсационные </w:t>
      </w:r>
      <w:proofErr w:type="spellStart"/>
      <w:r w:rsidRPr="00E00AC4">
        <w:rPr>
          <w:rFonts w:ascii="Times New Roman" w:hAnsi="Times New Roman"/>
          <w:sz w:val="28"/>
          <w:szCs w:val="28"/>
        </w:rPr>
        <w:t>выплатыслужащ</w:t>
      </w:r>
      <w:r w:rsidR="00544487" w:rsidRPr="00E00AC4">
        <w:rPr>
          <w:rFonts w:ascii="Times New Roman" w:hAnsi="Times New Roman"/>
          <w:sz w:val="28"/>
          <w:szCs w:val="28"/>
        </w:rPr>
        <w:t>ему</w:t>
      </w:r>
      <w:proofErr w:type="spellEnd"/>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proofErr w:type="spellEnd"/>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proofErr w:type="spellStart"/>
      <w:r w:rsidR="00344858">
        <w:rPr>
          <w:rFonts w:ascii="Times New Roman" w:hAnsi="Times New Roman"/>
          <w:sz w:val="28"/>
          <w:szCs w:val="28"/>
        </w:rPr>
        <w:t>полученные</w:t>
      </w:r>
      <w:r w:rsidRPr="00E00F6B">
        <w:rPr>
          <w:rFonts w:ascii="Times New Roman" w:hAnsi="Times New Roman"/>
          <w:sz w:val="28"/>
          <w:szCs w:val="28"/>
        </w:rPr>
        <w:t>в</w:t>
      </w:r>
      <w:proofErr w:type="spellEnd"/>
      <w:r w:rsidRPr="00E00F6B">
        <w:rPr>
          <w:rFonts w:ascii="Times New Roman" w:hAnsi="Times New Roman"/>
          <w:sz w:val="28"/>
          <w:szCs w:val="28"/>
        </w:rPr>
        <w:t xml:space="preserve">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w:t>
      </w:r>
      <w:proofErr w:type="gramStart"/>
      <w:r w:rsidR="00096ED3" w:rsidRPr="00E00F6B">
        <w:rPr>
          <w:rFonts w:ascii="Times New Roman" w:hAnsi="Times New Roman"/>
          <w:sz w:val="28"/>
          <w:szCs w:val="28"/>
        </w:rPr>
        <w:t>в</w:t>
      </w:r>
      <w:r w:rsidR="003B027B" w:rsidRPr="00E00F6B">
        <w:rPr>
          <w:rFonts w:ascii="Times New Roman" w:hAnsi="Times New Roman"/>
          <w:color w:val="000000"/>
          <w:sz w:val="28"/>
          <w:szCs w:val="28"/>
        </w:rPr>
        <w:t>(</w:t>
      </w:r>
      <w:proofErr w:type="gramEnd"/>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xml:space="preserve">, </w:t>
      </w:r>
      <w:proofErr w:type="spellStart"/>
      <w:r w:rsidR="00C52304" w:rsidRPr="00E00F6B">
        <w:rPr>
          <w:rFonts w:ascii="Times New Roman" w:hAnsi="Times New Roman"/>
          <w:sz w:val="28"/>
          <w:szCs w:val="28"/>
        </w:rPr>
        <w:t>предусмотренной</w:t>
      </w:r>
      <w:r w:rsidR="008C1538" w:rsidRPr="00E00F6B">
        <w:rPr>
          <w:rFonts w:ascii="Times New Roman" w:hAnsi="Times New Roman"/>
          <w:sz w:val="28"/>
          <w:szCs w:val="28"/>
        </w:rPr>
        <w:t>статьей</w:t>
      </w:r>
      <w:proofErr w:type="spellEnd"/>
      <w:r w:rsidR="008C1538" w:rsidRPr="00E00F6B">
        <w:rPr>
          <w:rFonts w:ascii="Times New Roman" w:hAnsi="Times New Roman"/>
          <w:sz w:val="28"/>
          <w:szCs w:val="28"/>
        </w:rPr>
        <w:t>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w:t>
      </w:r>
      <w:proofErr w:type="gramStart"/>
      <w:r w:rsidR="002D495C">
        <w:rPr>
          <w:rFonts w:ascii="Times New Roman" w:hAnsi="Times New Roman"/>
          <w:sz w:val="28"/>
          <w:szCs w:val="28"/>
        </w:rPr>
        <w:t>в</w:t>
      </w:r>
      <w:r w:rsidR="00096ED3" w:rsidRPr="00E00F6B">
        <w:rPr>
          <w:rFonts w:ascii="Times New Roman" w:hAnsi="Times New Roman"/>
          <w:sz w:val="28"/>
          <w:szCs w:val="28"/>
        </w:rPr>
        <w:t>(</w:t>
      </w:r>
      <w:proofErr w:type="gramEnd"/>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 xml:space="preserve">в </w:t>
      </w:r>
      <w:proofErr w:type="spellStart"/>
      <w:r w:rsidR="003143B5">
        <w:rPr>
          <w:rFonts w:ascii="Times New Roman" w:hAnsi="Times New Roman"/>
          <w:sz w:val="28"/>
          <w:szCs w:val="28"/>
        </w:rPr>
        <w:t>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proofErr w:type="spellEnd"/>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w:t>
      </w:r>
      <w:proofErr w:type="spellStart"/>
      <w:r w:rsidR="00453FC4" w:rsidRPr="00E00F6B">
        <w:rPr>
          <w:rStyle w:val="a8"/>
          <w:rFonts w:ascii="Times New Roman" w:hAnsi="Times New Roman" w:cs="Times New Roman"/>
          <w:color w:val="000000"/>
          <w:sz w:val="28"/>
          <w:szCs w:val="28"/>
        </w:rPr>
        <w:t>закономот</w:t>
      </w:r>
      <w:proofErr w:type="spellEnd"/>
      <w:r w:rsidR="00453FC4" w:rsidRPr="00E00F6B">
        <w:rPr>
          <w:rStyle w:val="a8"/>
          <w:rFonts w:ascii="Times New Roman" w:hAnsi="Times New Roman" w:cs="Times New Roman"/>
          <w:color w:val="000000"/>
          <w:sz w:val="28"/>
          <w:szCs w:val="28"/>
        </w:rPr>
        <w:t xml:space="preserve">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 xml:space="preserve">осуществления расходов </w:t>
      </w:r>
      <w:proofErr w:type="spellStart"/>
      <w:r w:rsidR="00BB5EB9" w:rsidRPr="00E00F6B">
        <w:rPr>
          <w:rFonts w:ascii="Times New Roman" w:hAnsi="Times New Roman"/>
          <w:sz w:val="28"/>
          <w:szCs w:val="28"/>
        </w:rPr>
        <w:t>посделке</w:t>
      </w:r>
      <w:proofErr w:type="spellEnd"/>
      <w:r w:rsidR="00BB5EB9" w:rsidRPr="00E00F6B">
        <w:rPr>
          <w:rFonts w:ascii="Times New Roman" w:hAnsi="Times New Roman"/>
          <w:sz w:val="28"/>
          <w:szCs w:val="28"/>
        </w:rPr>
        <w:t xml:space="preserve">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w:t>
      </w:r>
      <w:proofErr w:type="spellStart"/>
      <w:r w:rsidRPr="00E00F6B">
        <w:rPr>
          <w:rFonts w:ascii="Times New Roman" w:hAnsi="Times New Roman"/>
          <w:sz w:val="28"/>
          <w:szCs w:val="28"/>
        </w:rPr>
        <w:t>участокдля</w:t>
      </w:r>
      <w:proofErr w:type="spellEnd"/>
      <w:r w:rsidRPr="00E00F6B">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 xml:space="preserve">Источник получения средств, за счет которых приобретено </w:t>
      </w:r>
      <w:proofErr w:type="spellStart"/>
      <w:r w:rsidRPr="00E00F6B">
        <w:rPr>
          <w:rFonts w:ascii="Times New Roman" w:hAnsi="Times New Roman"/>
          <w:b/>
          <w:sz w:val="28"/>
          <w:szCs w:val="28"/>
        </w:rPr>
        <w:t>имущество</w:t>
      </w:r>
      <w:proofErr w:type="gramStart"/>
      <w:r w:rsidRPr="00E00F6B">
        <w:rPr>
          <w:rFonts w:ascii="Times New Roman" w:hAnsi="Times New Roman"/>
          <w:sz w:val="28"/>
          <w:szCs w:val="28"/>
        </w:rPr>
        <w:t>»с</w:t>
      </w:r>
      <w:proofErr w:type="gramEnd"/>
      <w:r w:rsidRPr="00E00F6B">
        <w:rPr>
          <w:rFonts w:ascii="Times New Roman" w:hAnsi="Times New Roman"/>
          <w:sz w:val="28"/>
          <w:szCs w:val="28"/>
        </w:rPr>
        <w:t>ледует</w:t>
      </w:r>
      <w:proofErr w:type="spellEnd"/>
      <w:r w:rsidRPr="00E00F6B">
        <w:rPr>
          <w:rFonts w:ascii="Times New Roman" w:hAnsi="Times New Roman"/>
          <w:sz w:val="28"/>
          <w:szCs w:val="28"/>
        </w:rPr>
        <w:t xml:space="preserve">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proofErr w:type="spellStart"/>
      <w:r w:rsidR="00D47C20" w:rsidRPr="00E00F6B">
        <w:t>записив</w:t>
      </w:r>
      <w:proofErr w:type="spellEnd"/>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spellStart"/>
      <w:r w:rsidRPr="00E00F6B">
        <w:rPr>
          <w:rFonts w:ascii="Times New Roman" w:hAnsi="Times New Roman"/>
          <w:sz w:val="28"/>
          <w:szCs w:val="28"/>
        </w:rPr>
        <w:t>финансовыхобязательствах</w:t>
      </w:r>
      <w:proofErr w:type="spellEnd"/>
      <w:r w:rsidRPr="00E00F6B">
        <w:rPr>
          <w:rFonts w:ascii="Times New Roman" w:hAnsi="Times New Roman"/>
          <w:sz w:val="28"/>
          <w:szCs w:val="28"/>
        </w:rPr>
        <w:t xml:space="preserve">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 xml:space="preserve">принадлежащие на праве </w:t>
      </w:r>
      <w:proofErr w:type="spellStart"/>
      <w:r w:rsidR="00D76FA1" w:rsidRPr="00427B53">
        <w:rPr>
          <w:rFonts w:ascii="Times New Roman" w:hAnsi="Times New Roman"/>
          <w:sz w:val="28"/>
          <w:szCs w:val="28"/>
        </w:rPr>
        <w:t>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proofErr w:type="spellEnd"/>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w:t>
      </w:r>
      <w:proofErr w:type="spellStart"/>
      <w:r w:rsidR="00967B64" w:rsidRPr="002E3630">
        <w:rPr>
          <w:rStyle w:val="a8"/>
          <w:rFonts w:ascii="Times New Roman" w:hAnsi="Times New Roman" w:cs="Times New Roman"/>
          <w:sz w:val="28"/>
          <w:szCs w:val="28"/>
        </w:rPr>
        <w:t>строением</w:t>
      </w:r>
      <w:proofErr w:type="gramStart"/>
      <w:r w:rsidR="00967B64" w:rsidRPr="002E3630">
        <w:rPr>
          <w:rStyle w:val="a8"/>
          <w:rFonts w:ascii="Times New Roman" w:hAnsi="Times New Roman" w:cs="Times New Roman"/>
          <w:sz w:val="28"/>
          <w:szCs w:val="28"/>
        </w:rPr>
        <w:t>,</w:t>
      </w:r>
      <w:r w:rsidR="00096ED3" w:rsidRPr="002E3630">
        <w:rPr>
          <w:rFonts w:ascii="Times New Roman" w:hAnsi="Times New Roman"/>
          <w:sz w:val="28"/>
          <w:szCs w:val="28"/>
        </w:rPr>
        <w:t>в</w:t>
      </w:r>
      <w:proofErr w:type="spellEnd"/>
      <w:proofErr w:type="gramEnd"/>
      <w:r w:rsidR="00096ED3" w:rsidRPr="002E3630">
        <w:rPr>
          <w:rFonts w:ascii="Times New Roman" w:hAnsi="Times New Roman"/>
          <w:sz w:val="28"/>
          <w:szCs w:val="28"/>
        </w:rPr>
        <w:t xml:space="preserve">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proofErr w:type="spellStart"/>
      <w:r w:rsidR="00BB5EB9" w:rsidRPr="002E3630">
        <w:rPr>
          <w:rFonts w:ascii="Times New Roman" w:hAnsi="Times New Roman"/>
          <w:sz w:val="28"/>
          <w:szCs w:val="28"/>
        </w:rPr>
        <w:t>ЕГРН</w:t>
      </w:r>
      <w:r w:rsidR="00AD768F" w:rsidRPr="002E3630">
        <w:rPr>
          <w:rFonts w:ascii="Times New Roman" w:hAnsi="Times New Roman"/>
          <w:sz w:val="28"/>
          <w:szCs w:val="28"/>
        </w:rPr>
        <w:t>в</w:t>
      </w:r>
      <w:proofErr w:type="spellEnd"/>
      <w:r w:rsidR="00AD768F" w:rsidRPr="002E3630">
        <w:rPr>
          <w:rFonts w:ascii="Times New Roman" w:hAnsi="Times New Roman"/>
          <w:sz w:val="28"/>
          <w:szCs w:val="28"/>
        </w:rPr>
        <w:t xml:space="preserve">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proofErr w:type="spellStart"/>
      <w:r>
        <w:rPr>
          <w:rFonts w:ascii="Times New Roman" w:hAnsi="Times New Roman"/>
          <w:sz w:val="28"/>
          <w:szCs w:val="28"/>
        </w:rPr>
        <w:t>Необходимо</w:t>
      </w:r>
      <w:r w:rsidR="00866005" w:rsidRPr="002E3630">
        <w:rPr>
          <w:rFonts w:ascii="Times New Roman" w:hAnsi="Times New Roman"/>
          <w:sz w:val="28"/>
          <w:szCs w:val="28"/>
        </w:rPr>
        <w:t>указывать</w:t>
      </w:r>
      <w:proofErr w:type="spellEnd"/>
      <w:r w:rsidR="00866005" w:rsidRPr="002E3630">
        <w:rPr>
          <w:rFonts w:ascii="Times New Roman" w:hAnsi="Times New Roman"/>
          <w:sz w:val="28"/>
          <w:szCs w:val="28"/>
        </w:rPr>
        <w:t xml:space="preserve">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proofErr w:type="spellStart"/>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roofErr w:type="spellEnd"/>
      <w:r w:rsidRPr="002E3630">
        <w:rPr>
          <w:rFonts w:ascii="Times New Roman" w:hAnsi="Times New Roman"/>
          <w:sz w:val="28"/>
          <w:szCs w:val="28"/>
        </w:rPr>
        <w:t>);</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7B551E"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w:t>
      </w:r>
      <w:proofErr w:type="spellStart"/>
      <w:r w:rsidRPr="002E3630">
        <w:rPr>
          <w:rFonts w:ascii="Times New Roman" w:hAnsi="Times New Roman"/>
          <w:sz w:val="28"/>
          <w:szCs w:val="28"/>
        </w:rPr>
        <w:t>отр</w:t>
      </w:r>
      <w:proofErr w:type="spell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bookmarkStart w:id="2" w:name="_GoBack"/>
      <w:bookmarkEnd w:id="2"/>
      <w:r w:rsidRPr="002E3630">
        <w:rPr>
          <w:rFonts w:ascii="Times New Roman" w:hAnsi="Times New Roman"/>
          <w:sz w:val="28"/>
          <w:szCs w:val="28"/>
        </w:rPr>
        <w:t>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w:t>
      </w:r>
      <w:proofErr w:type="spellStart"/>
      <w:r w:rsidR="00096ED3" w:rsidRPr="002E3630">
        <w:rPr>
          <w:rFonts w:ascii="Times New Roman" w:hAnsi="Times New Roman"/>
          <w:color w:val="000000"/>
          <w:sz w:val="28"/>
          <w:szCs w:val="28"/>
        </w:rPr>
        <w:t>графы</w:t>
      </w:r>
      <w:r w:rsidR="001F3E28" w:rsidRPr="002E3630">
        <w:rPr>
          <w:rFonts w:ascii="Times New Roman" w:hAnsi="Times New Roman"/>
          <w:b/>
          <w:color w:val="000000"/>
          <w:sz w:val="28"/>
          <w:szCs w:val="28"/>
        </w:rPr>
        <w:t>«Место</w:t>
      </w:r>
      <w:proofErr w:type="spellEnd"/>
      <w:r w:rsidR="001F3E28" w:rsidRPr="002E3630">
        <w:rPr>
          <w:rFonts w:ascii="Times New Roman" w:hAnsi="Times New Roman"/>
          <w:b/>
          <w:color w:val="000000"/>
          <w:sz w:val="28"/>
          <w:szCs w:val="28"/>
        </w:rPr>
        <w:t xml:space="preserve"> </w:t>
      </w:r>
      <w:proofErr w:type="spellStart"/>
      <w:r w:rsidR="001F3E28" w:rsidRPr="002E3630">
        <w:rPr>
          <w:rFonts w:ascii="Times New Roman" w:hAnsi="Times New Roman"/>
          <w:b/>
          <w:color w:val="000000"/>
          <w:sz w:val="28"/>
          <w:szCs w:val="28"/>
        </w:rPr>
        <w:t>регистрации»</w:t>
      </w:r>
      <w:r w:rsidR="001F3E28" w:rsidRPr="002E3630">
        <w:rPr>
          <w:rFonts w:ascii="Times New Roman" w:hAnsi="Times New Roman"/>
          <w:color w:val="000000"/>
          <w:sz w:val="28"/>
          <w:szCs w:val="28"/>
        </w:rPr>
        <w:t>указывается</w:t>
      </w:r>
      <w:proofErr w:type="spellEnd"/>
      <w:r w:rsidR="001F3E28" w:rsidRPr="002E3630">
        <w:rPr>
          <w:rFonts w:ascii="Times New Roman" w:hAnsi="Times New Roman"/>
          <w:color w:val="000000"/>
          <w:sz w:val="28"/>
          <w:szCs w:val="28"/>
        </w:rPr>
        <w:t xml:space="preserve">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 xml:space="preserve">вкладе (счете) в драгоценных </w:t>
      </w:r>
      <w:proofErr w:type="spellStart"/>
      <w:r w:rsidR="0006694D">
        <w:rPr>
          <w:rFonts w:ascii="Times New Roman" w:hAnsi="Times New Roman"/>
          <w:sz w:val="28"/>
          <w:szCs w:val="28"/>
        </w:rPr>
        <w:t>металлах</w:t>
      </w:r>
      <w:r w:rsidRPr="002E3630">
        <w:rPr>
          <w:rFonts w:ascii="Times New Roman" w:hAnsi="Times New Roman"/>
          <w:sz w:val="28"/>
          <w:szCs w:val="28"/>
        </w:rPr>
        <w:t>указывается</w:t>
      </w:r>
      <w:proofErr w:type="spellEnd"/>
      <w:r w:rsidRPr="002E3630">
        <w:rPr>
          <w:rFonts w:ascii="Times New Roman" w:hAnsi="Times New Roman"/>
          <w:sz w:val="28"/>
          <w:szCs w:val="28"/>
        </w:rPr>
        <w:t xml:space="preserve">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proofErr w:type="spellStart"/>
      <w:r w:rsidR="00F22920">
        <w:rPr>
          <w:rFonts w:ascii="Times New Roman" w:hAnsi="Times New Roman"/>
          <w:sz w:val="28"/>
          <w:szCs w:val="28"/>
        </w:rPr>
        <w:t>обращаться</w:t>
      </w:r>
      <w:r w:rsidRPr="002E3630">
        <w:rPr>
          <w:rFonts w:ascii="Times New Roman" w:hAnsi="Times New Roman"/>
          <w:sz w:val="28"/>
          <w:szCs w:val="28"/>
        </w:rPr>
        <w:t>в</w:t>
      </w:r>
      <w:proofErr w:type="spellEnd"/>
      <w:r w:rsidRPr="002E3630">
        <w:rPr>
          <w:rFonts w:ascii="Times New Roman" w:hAnsi="Times New Roman"/>
          <w:sz w:val="28"/>
          <w:szCs w:val="28"/>
        </w:rPr>
        <w:t xml:space="preserve">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 xml:space="preserve">России по </w:t>
      </w:r>
      <w:proofErr w:type="spellStart"/>
      <w:r w:rsidRPr="004D3691">
        <w:rPr>
          <w:rFonts w:ascii="Times New Roman" w:hAnsi="Times New Roman"/>
          <w:color w:val="000000"/>
          <w:sz w:val="28"/>
          <w:szCs w:val="28"/>
        </w:rPr>
        <w:t>ссылке:</w:t>
      </w:r>
      <w:hyperlink r:id="rId24" w:history="1">
        <w:r w:rsidR="004D3691" w:rsidRPr="004D3691">
          <w:rPr>
            <w:rStyle w:val="af8"/>
            <w:rFonts w:ascii="Times New Roman" w:hAnsi="Times New Roman"/>
            <w:sz w:val="28"/>
            <w:szCs w:val="28"/>
          </w:rPr>
          <w:t>https</w:t>
        </w:r>
        <w:proofErr w:type="spellEnd"/>
        <w:r w:rsidR="004D3691" w:rsidRPr="004D3691">
          <w:rPr>
            <w:rStyle w:val="af8"/>
            <w:rFonts w:ascii="Times New Roman" w:hAnsi="Times New Roman"/>
            <w:sz w:val="28"/>
            <w:szCs w:val="28"/>
          </w:rPr>
          <w:t>://www.nalog.ru/rn77/</w:t>
        </w:r>
        <w:proofErr w:type="spellStart"/>
        <w:r w:rsidR="004D3691" w:rsidRPr="004D3691">
          <w:rPr>
            <w:rStyle w:val="af8"/>
            <w:rFonts w:ascii="Times New Roman" w:hAnsi="Times New Roman"/>
            <w:sz w:val="28"/>
            <w:szCs w:val="28"/>
          </w:rPr>
          <w:t>fl</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interest</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inf_baccount</w:t>
        </w:r>
        <w:proofErr w:type="spellEnd"/>
        <w:r w:rsidR="004D3691" w:rsidRPr="004D3691">
          <w:rPr>
            <w:rStyle w:val="af8"/>
            <w:rFonts w:ascii="Times New Roman" w:hAnsi="Times New Roman"/>
            <w:sz w:val="28"/>
            <w:szCs w:val="28"/>
          </w:rPr>
          <w: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w:t>
      </w:r>
      <w:proofErr w:type="spellStart"/>
      <w:r>
        <w:rPr>
          <w:rFonts w:ascii="Times New Roman" w:hAnsi="Times New Roman"/>
          <w:sz w:val="28"/>
        </w:rPr>
        <w:t>карте</w:t>
      </w:r>
      <w:r w:rsidR="006D784E">
        <w:rPr>
          <w:rFonts w:ascii="Times New Roman" w:hAnsi="Times New Roman"/>
          <w:sz w:val="28"/>
        </w:rPr>
        <w:t>равен</w:t>
      </w:r>
      <w:proofErr w:type="spellEnd"/>
      <w:r w:rsidR="006D784E">
        <w:rPr>
          <w:rFonts w:ascii="Times New Roman" w:hAnsi="Times New Roman"/>
          <w:sz w:val="28"/>
        </w:rPr>
        <w:t xml:space="preserve">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proofErr w:type="spellStart"/>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только</w:t>
      </w:r>
      <w:proofErr w:type="spellEnd"/>
      <w:r w:rsidRPr="0005750F">
        <w:rPr>
          <w:rFonts w:ascii="Times New Roman" w:hAnsi="Times New Roman"/>
          <w:sz w:val="28"/>
          <w:szCs w:val="28"/>
        </w:rPr>
        <w:t xml:space="preserve">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 xml:space="preserve">в отношении </w:t>
      </w:r>
      <w:proofErr w:type="spellStart"/>
      <w:r w:rsidR="00C01381">
        <w:rPr>
          <w:rFonts w:ascii="Times New Roman" w:hAnsi="Times New Roman"/>
          <w:sz w:val="28"/>
          <w:szCs w:val="28"/>
        </w:rPr>
        <w:t>тех</w:t>
      </w:r>
      <w:r w:rsidRPr="00E00F6B">
        <w:rPr>
          <w:rFonts w:ascii="Times New Roman" w:hAnsi="Times New Roman"/>
          <w:sz w:val="28"/>
          <w:szCs w:val="28"/>
        </w:rPr>
        <w:t>служащи</w:t>
      </w:r>
      <w:r w:rsidR="00C01381">
        <w:rPr>
          <w:rFonts w:ascii="Times New Roman" w:hAnsi="Times New Roman"/>
          <w:sz w:val="28"/>
          <w:szCs w:val="28"/>
        </w:rPr>
        <w:t>х</w:t>
      </w:r>
      <w:proofErr w:type="spellEnd"/>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proofErr w:type="spellStart"/>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служащему</w:t>
      </w:r>
      <w:proofErr w:type="spellEnd"/>
      <w:r w:rsidRPr="00E00F6B">
        <w:rPr>
          <w:rFonts w:ascii="Times New Roman" w:hAnsi="Times New Roman"/>
          <w:sz w:val="28"/>
          <w:szCs w:val="28"/>
        </w:rPr>
        <w:t xml:space="preserve"> (работнику) или членам его семьи на праве собственности или на праве нанимателя, но в </w:t>
      </w:r>
      <w:proofErr w:type="spellStart"/>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w:t>
      </w:r>
      <w:proofErr w:type="spellEnd"/>
      <w:r w:rsidRPr="00E00F6B">
        <w:rPr>
          <w:rFonts w:ascii="Times New Roman" w:hAnsi="Times New Roman"/>
          <w:sz w:val="28"/>
          <w:szCs w:val="28"/>
        </w:rPr>
        <w:t xml:space="preserve">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2) где служащий (работник), члены его </w:t>
      </w:r>
      <w:proofErr w:type="spellStart"/>
      <w:r w:rsidRPr="00E00F6B">
        <w:rPr>
          <w:rFonts w:ascii="Times New Roman" w:hAnsi="Times New Roman"/>
          <w:sz w:val="28"/>
          <w:szCs w:val="28"/>
        </w:rPr>
        <w:t>семьифактически</w:t>
      </w:r>
      <w:proofErr w:type="spellEnd"/>
      <w:r w:rsidRPr="00E00F6B">
        <w:rPr>
          <w:rFonts w:ascii="Times New Roman" w:hAnsi="Times New Roman"/>
          <w:sz w:val="28"/>
          <w:szCs w:val="28"/>
        </w:rPr>
        <w:t xml:space="preserve"> </w:t>
      </w:r>
      <w:proofErr w:type="spellStart"/>
      <w:r w:rsidRPr="00E00F6B">
        <w:rPr>
          <w:rFonts w:ascii="Times New Roman" w:hAnsi="Times New Roman"/>
          <w:sz w:val="28"/>
          <w:szCs w:val="28"/>
        </w:rPr>
        <w:t>проживаютбез</w:t>
      </w:r>
      <w:proofErr w:type="spellEnd"/>
      <w:r w:rsidRPr="00E00F6B">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spellStart"/>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w:t>
      </w:r>
      <w:proofErr w:type="spellEnd"/>
      <w:r w:rsidR="0013423E" w:rsidRPr="00E00F6B">
        <w:rPr>
          <w:rFonts w:ascii="Times New Roman" w:hAnsi="Times New Roman"/>
          <w:sz w:val="28"/>
          <w:szCs w:val="28"/>
        </w:rPr>
        <w:t xml:space="preserve">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proofErr w:type="spellStart"/>
      <w:r w:rsidRPr="00427B53">
        <w:rPr>
          <w:rFonts w:ascii="Times New Roman" w:hAnsi="Times New Roman"/>
          <w:b/>
          <w:sz w:val="28"/>
          <w:szCs w:val="28"/>
        </w:rPr>
        <w:t>каждое</w:t>
      </w:r>
      <w:r w:rsidR="008F4E98" w:rsidRPr="00E00F6B">
        <w:rPr>
          <w:rFonts w:ascii="Times New Roman" w:hAnsi="Times New Roman"/>
          <w:sz w:val="28"/>
          <w:szCs w:val="28"/>
        </w:rPr>
        <w:t>имеющееся</w:t>
      </w:r>
      <w:proofErr w:type="spellEnd"/>
      <w:r w:rsidR="008F4E98" w:rsidRPr="00E00F6B">
        <w:rPr>
          <w:rFonts w:ascii="Times New Roman" w:hAnsi="Times New Roman"/>
          <w:sz w:val="28"/>
          <w:szCs w:val="28"/>
        </w:rPr>
        <w:t xml:space="preserve">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proofErr w:type="spellStart"/>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w:t>
      </w:r>
      <w:proofErr w:type="spellEnd"/>
      <w:r w:rsidRPr="00E00F6B">
        <w:rPr>
          <w:rFonts w:ascii="Times New Roman" w:hAnsi="Times New Roman"/>
          <w:sz w:val="28"/>
          <w:szCs w:val="28"/>
        </w:rPr>
        <w:t xml:space="preserve">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E00F6B">
        <w:rPr>
          <w:rFonts w:ascii="Times New Roman" w:hAnsi="Times New Roman"/>
          <w:sz w:val="28"/>
          <w:szCs w:val="28"/>
        </w:rPr>
        <w:t>исполненияобязательства</w:t>
      </w:r>
      <w:proofErr w:type="spellEnd"/>
      <w:r w:rsidR="00096ED3" w:rsidRPr="00E00F6B">
        <w:rPr>
          <w:rFonts w:ascii="Times New Roman" w:hAnsi="Times New Roman"/>
          <w:sz w:val="28"/>
          <w:szCs w:val="28"/>
        </w:rPr>
        <w:t xml:space="preserve">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являетсяг</w:t>
      </w:r>
      <w:r w:rsidRPr="00CE138C">
        <w:rPr>
          <w:rFonts w:ascii="Times New Roman" w:hAnsi="Times New Roman"/>
          <w:sz w:val="28"/>
          <w:szCs w:val="28"/>
        </w:rPr>
        <w:t>осударственная</w:t>
      </w:r>
      <w:proofErr w:type="spellEnd"/>
      <w:r w:rsidRPr="00CE138C">
        <w:rPr>
          <w:rFonts w:ascii="Times New Roman" w:hAnsi="Times New Roman"/>
          <w:sz w:val="28"/>
          <w:szCs w:val="28"/>
        </w:rPr>
        <w:t xml:space="preserve">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w:t>
      </w:r>
      <w:proofErr w:type="spellStart"/>
      <w:r w:rsidR="005555C6" w:rsidRPr="00CE138C">
        <w:rPr>
          <w:rFonts w:ascii="Times New Roman" w:hAnsi="Times New Roman"/>
          <w:sz w:val="28"/>
          <w:szCs w:val="28"/>
        </w:rPr>
        <w:t>например</w:t>
      </w:r>
      <w:proofErr w:type="gramStart"/>
      <w:r w:rsidR="00CE138C">
        <w:rPr>
          <w:rFonts w:ascii="Times New Roman" w:hAnsi="Times New Roman"/>
          <w:sz w:val="28"/>
          <w:szCs w:val="28"/>
        </w:rPr>
        <w:t>,</w:t>
      </w:r>
      <w:r w:rsidR="00CE138C" w:rsidRPr="00720D82">
        <w:rPr>
          <w:rFonts w:ascii="Times New Roman" w:hAnsi="Times New Roman"/>
          <w:sz w:val="28"/>
          <w:szCs w:val="28"/>
        </w:rPr>
        <w:t>д</w:t>
      </w:r>
      <w:proofErr w:type="gramEnd"/>
      <w:r w:rsidR="00CE138C" w:rsidRPr="00720D82">
        <w:rPr>
          <w:rFonts w:ascii="Times New Roman" w:hAnsi="Times New Roman"/>
          <w:sz w:val="28"/>
          <w:szCs w:val="28"/>
        </w:rPr>
        <w:t>оговор</w:t>
      </w:r>
      <w:proofErr w:type="spellEnd"/>
      <w:r w:rsidR="00CE138C" w:rsidRPr="00720D82">
        <w:rPr>
          <w:rFonts w:ascii="Times New Roman" w:hAnsi="Times New Roman"/>
          <w:sz w:val="28"/>
          <w:szCs w:val="28"/>
        </w:rPr>
        <w:t xml:space="preserve">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 xml:space="preserve">объекта </w:t>
      </w:r>
      <w:proofErr w:type="spellStart"/>
      <w:r w:rsidR="00CE6297" w:rsidRPr="00E00F6B">
        <w:rPr>
          <w:rFonts w:ascii="Times New Roman" w:hAnsi="Times New Roman"/>
          <w:b/>
          <w:sz w:val="28"/>
          <w:szCs w:val="28"/>
        </w:rPr>
        <w:t>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w:t>
      </w:r>
      <w:proofErr w:type="spellEnd"/>
      <w:r w:rsidR="00096ED3" w:rsidRPr="00E00F6B">
        <w:rPr>
          <w:rFonts w:ascii="Times New Roman" w:hAnsi="Times New Roman"/>
          <w:sz w:val="28"/>
          <w:szCs w:val="28"/>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 xml:space="preserve">2) обязательства по ипотеке в случае разделения суммы кредита между </w:t>
      </w:r>
      <w:proofErr w:type="spellStart"/>
      <w:r w:rsidRPr="00E00F6B">
        <w:rPr>
          <w:rFonts w:ascii="Times New Roman" w:hAnsi="Times New Roman"/>
          <w:b/>
          <w:sz w:val="28"/>
          <w:szCs w:val="28"/>
        </w:rPr>
        <w:t>супругами</w:t>
      </w:r>
      <w:proofErr w:type="gramStart"/>
      <w:r w:rsidRPr="00E00F6B">
        <w:rPr>
          <w:rFonts w:ascii="Times New Roman" w:hAnsi="Times New Roman"/>
          <w:b/>
          <w:sz w:val="28"/>
          <w:szCs w:val="28"/>
        </w:rPr>
        <w:t>.</w:t>
      </w:r>
      <w:r w:rsidRPr="00E00F6B">
        <w:rPr>
          <w:rFonts w:ascii="Times New Roman" w:hAnsi="Times New Roman"/>
          <w:sz w:val="28"/>
          <w:szCs w:val="28"/>
        </w:rPr>
        <w:t>С</w:t>
      </w:r>
      <w:proofErr w:type="gramEnd"/>
      <w:r w:rsidRPr="00E00F6B">
        <w:rPr>
          <w:rFonts w:ascii="Times New Roman" w:hAnsi="Times New Roman"/>
          <w:sz w:val="28"/>
          <w:szCs w:val="28"/>
        </w:rPr>
        <w:t>огласно</w:t>
      </w:r>
      <w:proofErr w:type="spellEnd"/>
      <w:r w:rsidRPr="00E00F6B">
        <w:rPr>
          <w:rFonts w:ascii="Times New Roman" w:hAnsi="Times New Roman"/>
          <w:sz w:val="28"/>
          <w:szCs w:val="28"/>
        </w:rPr>
        <w:t xml:space="preserve">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r w:rsidRPr="00E00AC4">
        <w:rPr>
          <w:rFonts w:ascii="Times New Roman" w:hAnsi="Times New Roman"/>
          <w:b/>
          <w:sz w:val="28"/>
          <w:szCs w:val="28"/>
        </w:rPr>
        <w:t>.</w:t>
      </w:r>
      <w:r w:rsidRPr="00F06684">
        <w:rPr>
          <w:rFonts w:ascii="Times New Roman" w:hAnsi="Times New Roman"/>
          <w:sz w:val="28"/>
          <w:szCs w:val="28"/>
        </w:rPr>
        <w:t>Данные</w:t>
      </w:r>
      <w:proofErr w:type="spellEnd"/>
      <w:r w:rsidRPr="00F06684">
        <w:rPr>
          <w:rFonts w:ascii="Times New Roman" w:hAnsi="Times New Roman"/>
          <w:sz w:val="28"/>
          <w:szCs w:val="28"/>
        </w:rPr>
        <w:t xml:space="preserve">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proofErr w:type="spellStart"/>
      <w:r>
        <w:rPr>
          <w:rFonts w:ascii="Times New Roman" w:hAnsi="Times New Roman"/>
          <w:sz w:val="28"/>
          <w:szCs w:val="28"/>
        </w:rPr>
        <w:t>В</w:t>
      </w:r>
      <w:r w:rsidR="007E4AC7" w:rsidRPr="00ED2418">
        <w:rPr>
          <w:rFonts w:ascii="Times New Roman" w:hAnsi="Times New Roman"/>
          <w:sz w:val="28"/>
          <w:szCs w:val="28"/>
        </w:rPr>
        <w:t>графе</w:t>
      </w:r>
      <w:proofErr w:type="spellEnd"/>
      <w:r w:rsidR="007E4AC7" w:rsidRPr="00ED2418">
        <w:rPr>
          <w:rFonts w:ascii="Times New Roman" w:hAnsi="Times New Roman"/>
          <w:sz w:val="28"/>
          <w:szCs w:val="28"/>
        </w:rPr>
        <w:t xml:space="preserve">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proofErr w:type="spellStart"/>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proofErr w:type="spellEnd"/>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 xml:space="preserve">стоимости приобретенных в рамках договора на брокерское обслуживание либо договора доверительного управления ценных </w:t>
      </w:r>
      <w:proofErr w:type="spellStart"/>
      <w:r w:rsidR="00D526B3" w:rsidRPr="00F858B6">
        <w:rPr>
          <w:rFonts w:ascii="Times New Roman" w:hAnsi="Times New Roman"/>
          <w:sz w:val="28"/>
          <w:szCs w:val="28"/>
        </w:rPr>
        <w:t>бумаг</w:t>
      </w:r>
      <w:r w:rsidR="00D526B3">
        <w:rPr>
          <w:rFonts w:ascii="Times New Roman" w:hAnsi="Times New Roman"/>
          <w:sz w:val="28"/>
          <w:szCs w:val="28"/>
        </w:rPr>
        <w:t>.</w:t>
      </w:r>
      <w:r w:rsidR="00AE7626" w:rsidRPr="00AE7626">
        <w:rPr>
          <w:rFonts w:ascii="Times New Roman" w:hAnsi="Times New Roman"/>
          <w:sz w:val="28"/>
          <w:szCs w:val="28"/>
        </w:rPr>
        <w:t>Для</w:t>
      </w:r>
      <w:proofErr w:type="spellEnd"/>
      <w:r w:rsidR="00AE7626" w:rsidRPr="00AE7626">
        <w:rPr>
          <w:rFonts w:ascii="Times New Roman" w:hAnsi="Times New Roman"/>
          <w:sz w:val="28"/>
          <w:szCs w:val="28"/>
        </w:rPr>
        <w:t xml:space="preserve">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 xml:space="preserve">номинальную </w:t>
      </w:r>
      <w:proofErr w:type="spellStart"/>
      <w:r w:rsidR="00B2437B" w:rsidRPr="00E00F6B">
        <w:rPr>
          <w:rFonts w:ascii="Times New Roman" w:hAnsi="Times New Roman"/>
          <w:sz w:val="28"/>
          <w:szCs w:val="28"/>
        </w:rPr>
        <w:t>стоимость</w:t>
      </w:r>
      <w:r w:rsidR="001F43C6" w:rsidRPr="00E00F6B">
        <w:rPr>
          <w:rFonts w:ascii="Times New Roman" w:hAnsi="Times New Roman"/>
          <w:sz w:val="28"/>
          <w:szCs w:val="28"/>
        </w:rPr>
        <w:t>в</w:t>
      </w:r>
      <w:proofErr w:type="spellEnd"/>
      <w:r w:rsidR="001F43C6" w:rsidRPr="00E00F6B">
        <w:rPr>
          <w:rFonts w:ascii="Times New Roman" w:hAnsi="Times New Roman"/>
          <w:sz w:val="28"/>
          <w:szCs w:val="28"/>
        </w:rPr>
        <w:t xml:space="preserve">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w:t>
      </w:r>
      <w:proofErr w:type="spellStart"/>
      <w:r w:rsidRPr="00E00F6B">
        <w:rPr>
          <w:rFonts w:ascii="Times New Roman" w:hAnsi="Times New Roman"/>
          <w:sz w:val="28"/>
          <w:szCs w:val="28"/>
        </w:rPr>
        <w:t>участия</w:t>
      </w:r>
      <w:r w:rsidR="00B2437B" w:rsidRPr="002E3630">
        <w:rPr>
          <w:rFonts w:ascii="Times New Roman" w:hAnsi="Times New Roman"/>
          <w:sz w:val="28"/>
          <w:szCs w:val="28"/>
        </w:rPr>
        <w:t>в</w:t>
      </w:r>
      <w:proofErr w:type="spellEnd"/>
      <w:r w:rsidR="00B2437B" w:rsidRPr="002E3630">
        <w:rPr>
          <w:rFonts w:ascii="Times New Roman" w:hAnsi="Times New Roman"/>
          <w:sz w:val="28"/>
          <w:szCs w:val="28"/>
        </w:rPr>
        <w:t xml:space="preserve"> уставных капиталах коммерческих организаций и </w:t>
      </w:r>
      <w:proofErr w:type="spellStart"/>
      <w:r w:rsidR="00B2437B" w:rsidRPr="002E3630">
        <w:rPr>
          <w:rFonts w:ascii="Times New Roman" w:hAnsi="Times New Roman"/>
          <w:sz w:val="28"/>
          <w:szCs w:val="28"/>
        </w:rPr>
        <w:t>фондахрекомендуется</w:t>
      </w:r>
      <w:proofErr w:type="spellEnd"/>
      <w:r w:rsidR="00B2437B" w:rsidRPr="002E3630">
        <w:rPr>
          <w:rFonts w:ascii="Times New Roman" w:hAnsi="Times New Roman"/>
          <w:sz w:val="28"/>
          <w:szCs w:val="28"/>
        </w:rPr>
        <w:t xml:space="preserve">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proofErr w:type="spellStart"/>
      <w:r w:rsidRPr="00E00F6B">
        <w:rPr>
          <w:rFonts w:ascii="Times New Roman" w:hAnsi="Times New Roman"/>
          <w:sz w:val="28"/>
          <w:szCs w:val="28"/>
        </w:rPr>
        <w:t>егофамилия</w:t>
      </w:r>
      <w:proofErr w:type="spellEnd"/>
      <w:r w:rsidRPr="00E00F6B">
        <w:rPr>
          <w:rFonts w:ascii="Times New Roman" w:hAnsi="Times New Roman"/>
          <w:sz w:val="28"/>
          <w:szCs w:val="28"/>
        </w:rPr>
        <w:t xml:space="preserve">,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31" w:rsidRDefault="00E33C31" w:rsidP="00204BB5">
      <w:r>
        <w:separator/>
      </w:r>
    </w:p>
  </w:endnote>
  <w:endnote w:type="continuationSeparator" w:id="0">
    <w:p w:rsidR="00E33C31" w:rsidRDefault="00E33C3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31" w:rsidRDefault="00E33C31" w:rsidP="00204BB5">
      <w:r>
        <w:separator/>
      </w:r>
    </w:p>
  </w:footnote>
  <w:footnote w:type="continuationSeparator" w:id="0">
    <w:p w:rsidR="00E33C31" w:rsidRDefault="00E33C3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27640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B551E">
      <w:rPr>
        <w:rFonts w:ascii="Times New Roman" w:hAnsi="Times New Roman"/>
        <w:noProof/>
        <w:sz w:val="28"/>
        <w:szCs w:val="28"/>
      </w:rPr>
      <w:t>33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5B30"/>
    <w:rsid w:val="00276405"/>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19C7"/>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9D4"/>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1E"/>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14F"/>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6C37"/>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3C31"/>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650"/>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D2DCC1-C6F9-4C45-B4FE-A43A5DF0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18175</Words>
  <Characters>103602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121534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Комарова Ю.Ф.</cp:lastModifiedBy>
  <cp:revision>6</cp:revision>
  <cp:lastPrinted>2019-12-25T09:04:00Z</cp:lastPrinted>
  <dcterms:created xsi:type="dcterms:W3CDTF">2020-01-21T13:23:00Z</dcterms:created>
  <dcterms:modified xsi:type="dcterms:W3CDTF">2020-03-24T09:29:00Z</dcterms:modified>
</cp:coreProperties>
</file>